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政治制度优势与贫困治理</w:t>
      </w:r>
    </w:p>
    <w:p>
      <w:r>
        <w:rPr>
          <w:rFonts w:ascii="宋体" w:hAnsi="宋体" w:eastAsia="宋体"/>
          <w:sz w:val="24"/>
        </w:rPr>
        <w:t>黄承伟丛书,孙兆霞,张建本,曹端波,毛刚强册著者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政治制度优势与贫困治理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黄承伟丛书,孙兆霞,张建本,曹端波,毛刚强册著者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9787556117482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人民生活状况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八章，第一章为导论;第二章通过梳理中国共产党成立以来的历史，呈现我们党如何致力于解决中国贫困问题的历史过程;第三章分析深化贫困治理所面临的制度挑战;第四章讨论精准扶贫所蕴含的政治制度特征;第五章讨论从贫困治理到社会建设的新路径;第六章讨论党建扶贫在贫困治理中的定位;第七章通过塘约村和核桃坝村两个典型的村庄减贫和发展案例，呈现出中国小农家庭经营这一制度优势;第八章为结论。</w:t>
      </w:r>
    </w:p>
    <w:p/>
    <w:p>
      <w:r>
        <w:t>本书出售、求购地址：https://www.jiaokey.com/book/detail/14459510.html</w:t>
      </w:r>
    </w:p>
    <w:p>
      <w:r>
        <w:t>更多人民生活状况图书推荐：https://www.jiaokey.com</w:t>
      </w:r>
    </w:p>
    <w:p>
      <w:r>
        <w:t>黄承伟丛书,孙兆霞,张建本,曹端波,毛刚强册著者 其他作品：https://www.jiaokey.com/tag/黄承伟丛书,孙兆霞,张建本,曹端波,毛刚强册著者.html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关键词搜索：https://www.jiaokey.com/tag/扶贫-研究-中国.html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