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2018年世界有机农业概况与趋势预测</w:t>
      </w:r>
    </w:p>
    <w:p>
      <w:r>
        <w:rPr>
          <w:rFonts w:ascii="宋体" w:hAnsi="宋体" w:eastAsia="宋体"/>
          <w:sz w:val="24"/>
        </w:rPr>
        <w:t>瑞士有机农业研究所（FIBL），IFOAM国际有机联盟（IFOAM-ORGANICSINTEMATIONAL）编著；正谷（北京）农业发展有限公司译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2018年世界有机农业概况与趋势预测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瑞士有机农业研究所（FIBL），IFOAM国际有机联盟（IFOAM-ORGANICSINTEMATIONAL）编著；正谷（北京）农业发展有限公司译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本书出售、求购地址：https://www.jiaokey.com/book/detail/14463526.html</w:t>
      </w:r>
    </w:p>
    <w:p>
      <w:r>
        <w:t>更多相关图书推荐：https://www.jiaokey.com</w:t>
      </w:r>
    </w:p>
    <w:p>
      <w:r>
        <w:t>瑞士有机农业研究所（FIBL），IFOAM国际有机联盟（IFOAM-ORGANICSINTEMATIONAL）编著；正谷（北京）农业发展有限公司译 其他作品：https://www.jiaokey.com/tag/瑞士有机农业研究所（FIBL），IFOAM国际有机联盟（IFOAM-ORGANICSINTEMATIONAL）编著；正谷（北京）农业发展有限公司译.html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关键词搜索：https://www.jiaokey.com/tag/2018年世界有机农业概况与趋势预测.html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