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书名：珠三角地区制造企业转型升级知识产权管理系统研究</w:t>
      </w:r>
    </w:p>
    <w:p>
      <w:r>
        <w:t>作者：冯志军著</w:t>
      </w:r>
    </w:p>
    <w:p>
      <w:r>
        <w:t>出版社：北京：经济科学出版社</w:t>
      </w:r>
    </w:p>
    <w:p>
      <w:r>
        <w:t>出版日期：2018</w:t>
      </w:r>
    </w:p>
    <w:p>
      <w:r>
        <w:t>总页数：237</w:t>
      </w:r>
    </w:p>
    <w:p>
      <w:r>
        <w:t>更多请访问教客网: www.jiaokey.com</w:t>
      </w:r>
    </w:p>
    <w:p>
      <w:r>
        <w:t>珠三角地区制造企业转型升级知识产权管理系统研究 评论地址：https://www.jiaokey.com/book/detail/14464603.html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