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行政法与行政诉讼法学  第2版</w:t>
      </w:r>
    </w:p>
    <w:p>
      <w:r>
        <w:rPr>
          <w:rFonts w:ascii="宋体" w:hAnsi="宋体" w:eastAsia="宋体"/>
          <w:sz w:val="24"/>
        </w:rPr>
        <w:t>《行政法与行政诉讼法学》编写组编；应松年主编；姜明安，马怀德副主编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行政法与行政诉讼法学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《行政法与行政诉讼法学》编写组编；应松年主编；姜明安，马怀德副主编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本书出售、求购地址：https://www.jiaokey.com/book/detail/14469014.html</w:t>
      </w:r>
    </w:p>
    <w:p>
      <w:r>
        <w:t>更多相关图书推荐：https://www.jiaokey.com</w:t>
      </w:r>
    </w:p>
    <w:p>
      <w:r>
        <w:t>《行政法与行政诉讼法学》编写组编；应松年主编；姜明安，马怀德副主编 其他作品：https://www.jiaokey.com/tag/《行政法与行政诉讼法学》编写组编；应松年主编；姜明安，马怀德副主编.html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行政法与行政诉讼法学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