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发展战略的成本与收益  经济发展过程中的最优政府干预原理</w:t>
      </w:r>
    </w:p>
    <w:p>
      <w:r>
        <w:rPr>
          <w:rFonts w:ascii="宋体" w:hAnsi="宋体" w:eastAsia="宋体"/>
          <w:sz w:val="24"/>
        </w:rPr>
        <w:t>付才辉著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发展战略的成本与收益  经济发展过程中的最优政府干预原理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本书出售、求购地址：https://www.jiaokey.com/book/detail/14488207.html</w:t>
      </w:r>
    </w:p>
    <w:p>
      <w:r>
        <w:t>更多相关图书推荐：https://www.jiaokey.com</w:t>
      </w:r>
    </w:p>
    <w:p>
      <w:r>
        <w:t>付才辉著 其他作品：https://www.jiaokey.com/tag/付才辉著.html</w:t>
      </w:r>
    </w:p>
    <w:p>
      <w:r>
        <w:t>关键词搜索：https://www.jiaokey.com/tag/发展战略的成本与收益  经济发展过程中的最优政府干预原理.html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