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人类的知识  古典和当代的方法</w:t>
      </w:r>
    </w:p>
    <w:p>
      <w:r>
        <w:rPr>
          <w:rFonts w:ascii="宋体" w:hAnsi="宋体" w:eastAsia="宋体"/>
          <w:sz w:val="24"/>
        </w:rPr>
        <w:t>（美）保罗·K·莫塞，（美）阿诺德·范德·纳特编；厦门大学知识论与认知科学研究中心译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人类的知识  古典和当代的方法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（美）保罗·K·莫塞，（美）阿诺德·范德·纳特编；厦门大学知识论与认知科学研究中心译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本书出售、求购地址：https://www.jiaokey.com/book/detail/14499299.html</w:t>
      </w:r>
    </w:p>
    <w:p>
      <w:r>
        <w:t>更多相关图书推荐：https://www.jiaokey.com</w:t>
      </w:r>
    </w:p>
    <w:p>
      <w:r>
        <w:t>（美）保罗·K·莫塞，（美）阿诺德·范德·纳特编；厦门大学知识论与认知科学研究中心译 其他作品：https://www.jiaokey.com/tag/（美）保罗·K·莫塞，（美）阿诺德·范德·纳特编；厦门大学知识论与认知科学研究中心译.html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关键词搜索：https://www.jiaokey.com/tag/人类的知识  古典和当代的方法.html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