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新常态下上海民营经济研究</w:t>
      </w:r>
    </w:p>
    <w:p>
      <w:r>
        <w:rPr>
          <w:rFonts w:ascii="宋体" w:hAnsi="宋体" w:eastAsia="宋体"/>
          <w:sz w:val="24"/>
        </w:rPr>
        <w:t>上海市民营经济研究会编著；季晓东，沃伟东主编；施南昌，夏斯德，王志华副主编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新常态下上海民营经济研究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上海市民营经济研究会编著；季晓东，沃伟东主编；施南昌，夏斯德，王志华副主编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本书出售、求购地址：https://www.jiaokey.com/book/detail/14520761.html</w:t>
      </w:r>
    </w:p>
    <w:p>
      <w:r>
        <w:t>更多相关图书推荐：https://www.jiaokey.com</w:t>
      </w:r>
    </w:p>
    <w:p>
      <w:r>
        <w:t>上海市民营经济研究会编著；季晓东，沃伟东主编；施南昌，夏斯德，王志华副主编 其他作品：https://www.jiaokey.com/tag/上海市民营经济研究会编著；季晓东，沃伟东主编；施南昌，夏斯德，王志华副主编.html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关键词搜索：https://www.jiaokey.com/tag/新常态下上海民营经济研究.html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