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追寻隐没的诗神——朱英诞诗歌研究文选（上）</w:t>
      </w:r>
    </w:p>
    <w:p>
      <w:r>
        <w:rPr>
          <w:rFonts w:ascii="宋体" w:hAnsi="宋体" w:eastAsia="宋体"/>
          <w:sz w:val="24"/>
        </w:rPr>
        <w:t>王泽龙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追寻隐没的诗神——朱英诞诗歌研究文选（上）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本书出售、求购地址：https://www.jiaokey.com/book/detail/14523680.html</w:t>
      </w:r>
    </w:p>
    <w:p>
      <w:r>
        <w:t>更多相关图书推荐：https://www.jiaokey.com</w:t>
      </w:r>
    </w:p>
    <w:p>
      <w:r>
        <w:t>王泽龙 其他作品：https://www.jiaokey.com/tag/王泽龙.html</w:t>
      </w:r>
    </w:p>
    <w:p>
      <w:r>
        <w:t>关键词搜索：https://www.jiaokey.com/tag/追寻隐没的诗神——朱英诞诗歌研究文选（上）.html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