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三江源区生态资源资产价值核算</w:t>
      </w:r>
    </w:p>
    <w:p>
      <w:r>
        <w:rPr>
          <w:rFonts w:ascii="宋体" w:hAnsi="宋体" w:eastAsia="宋体"/>
          <w:sz w:val="24"/>
        </w:rPr>
        <w:t>《三江源区生态资源资产核算与生态文明制度设计》课题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三江源区生态资源资产价值核算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《三江源区生态资源资产核算与生态文明制度设计》课题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本书出售、求购地址：https://www.jiaokey.com/book/detail/14525286.html</w:t>
      </w:r>
    </w:p>
    <w:p>
      <w:r>
        <w:t>更多相关图书推荐：https://www.jiaokey.com</w:t>
      </w:r>
    </w:p>
    <w:p>
      <w:r>
        <w:t>《三江源区生态资源资产核算与生态文明制度设计》课题 其他作品：https://www.jiaokey.com/tag/《三江源区生态资源资产核算与生态文明制度设计》课题.html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关键词搜索：https://www.jiaokey.com/tag/三江源区生态资源资产价值核算.html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