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激光相干合成</w:t>
      </w:r>
    </w:p>
    <w:p>
      <w:r>
        <w:rPr>
          <w:rFonts w:ascii="宋体" w:hAnsi="宋体" w:eastAsia="宋体"/>
          <w:sz w:val="24"/>
        </w:rPr>
        <w:t>（法）阿尔诺·布里尼翁（Arnaud Brignon）著；付小会译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激光相干合成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（法）阿尔诺·布里尼翁（Arnaud Brignon）著；付小会译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本书出售、求购地址：https://www.jiaokey.com/book/detail/14530664.html</w:t>
      </w:r>
    </w:p>
    <w:p>
      <w:r>
        <w:t>更多相关图书推荐：https://www.jiaokey.com</w:t>
      </w:r>
    </w:p>
    <w:p>
      <w:r>
        <w:t>（法）阿尔诺·布里尼翁（Arnaud Brignon）著；付小会译 其他作品：https://www.jiaokey.com/tag/（法）阿尔诺·布里尼翁（Arnaud Brignon）著；付小会译.html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关键词搜索：https://www.jiaokey.com/tag/激光相干合成.html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