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  Go语言实现</w:t>
      </w:r>
    </w:p>
    <w:p>
      <w:r>
        <w:rPr>
          <w:rFonts w:ascii="宋体" w:hAnsi="宋体" w:eastAsia="宋体"/>
          <w:sz w:val="24"/>
        </w:rPr>
        <w:t>（美）丹尼尔·怀特纳克著；谢文江，姜明魁译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  Go语言实现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（美）丹尼尔·怀特纳克著；谢文江，姜明魁译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本书出售、求购地址：https://www.jiaokey.com/book/detail/14533467.html</w:t>
      </w:r>
    </w:p>
    <w:p>
      <w:r>
        <w:t>更多相关图书推荐：https://www.jiaokey.com</w:t>
      </w:r>
    </w:p>
    <w:p>
      <w:r>
        <w:t>（美）丹尼尔·怀特纳克著；谢文江，姜明魁译 其他作品：https://www.jiaokey.com/tag/（美）丹尼尔·怀特纳克著；谢文江，姜明魁译.html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关键词搜索：https://www.jiaokey.com/tag/机器学习  Go语言实现.html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