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专题地图编制</w:t>
      </w:r>
    </w:p>
    <w:p>
      <w:r>
        <w:rPr>
          <w:rFonts w:ascii="宋体" w:hAnsi="宋体" w:eastAsia="宋体"/>
          <w:sz w:val="24"/>
        </w:rPr>
        <w:t>付翔，史俊明，边志华，刘豪杰，贾红玲，郑殿军编著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专题地图编制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付翔，史俊明，边志华，刘豪杰，贾红玲，郑殿军编著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本书出售、求购地址：https://www.jiaokey.com/book/detail/14536554.html</w:t>
      </w:r>
    </w:p>
    <w:p>
      <w:r>
        <w:t>更多相关图书推荐：https://www.jiaokey.com</w:t>
      </w:r>
    </w:p>
    <w:p>
      <w:r>
        <w:t>付翔，史俊明，边志华，刘豪杰，贾红玲，郑殿军编著 其他作品：https://www.jiaokey.com/tag/付翔，史俊明，边志华，刘豪杰，贾红玲，郑殿军编著.html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关键词搜索：https://www.jiaokey.com/tag/专题地图编制.html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