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GNSS高精度定位原理</w:t>
      </w:r>
    </w:p>
    <w:p>
      <w:r>
        <w:rPr>
          <w:rFonts w:ascii="宋体" w:hAnsi="宋体" w:eastAsia="宋体"/>
          <w:sz w:val="24"/>
        </w:rPr>
        <w:t>董大南，陈俊平，王解先著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GNSS高精度定位原理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董大南，陈俊平，王解先著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本书出售、求购地址：https://www.jiaokey.com/book/detail/14536629.html</w:t>
      </w:r>
    </w:p>
    <w:p>
      <w:r>
        <w:t>更多相关图书推荐：https://www.jiaokey.com</w:t>
      </w:r>
    </w:p>
    <w:p>
      <w:r>
        <w:t>董大南，陈俊平，王解先著 其他作品：https://www.jiaokey.com/tag/董大南，陈俊平，王解先著.html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关键词搜索：https://www.jiaokey.com/tag/GNSS高精度定位原理.html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