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生活图鉴</w:t>
      </w:r>
    </w:p>
    <w:p>
      <w:r>
        <w:rPr>
          <w:rFonts w:ascii="宋体" w:hAnsi="宋体" w:eastAsia="宋体"/>
          <w:sz w:val="24"/>
        </w:rPr>
        <w:t>（日）越智登代子著；（日）平野惠理子绘；李志丹责编；张杰雄译；后浪图书出品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（日）越智登代子著；（日）平野惠理子绘；李志丹责编；张杰雄译；后浪图书出品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本书出售、求购地址：https://www.jiaokey.com/book/detail/14539729.html</w:t>
      </w:r>
    </w:p>
    <w:p>
      <w:r>
        <w:t>更多相关图书推荐：https://www.jiaokey.com</w:t>
      </w:r>
    </w:p>
    <w:p>
      <w:r>
        <w:t>（日）越智登代子著；（日）平野惠理子绘；李志丹责编；张杰雄译；后浪图书出品 其他作品：https://www.jiaokey.com/tag/（日）越智登代子著；（日）平野惠理子绘；李志丹责编；张杰雄译；后浪图书出品.html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