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无形财产权的类型化与体系化研究  基于信息哲学的分析</w:t>
      </w:r>
    </w:p>
    <w:p>
      <w:r>
        <w:rPr>
          <w:rFonts w:ascii="宋体" w:hAnsi="宋体" w:eastAsia="宋体"/>
          <w:sz w:val="24"/>
        </w:rPr>
        <w:t>周俊强著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无形财产权的类型化与体系化研究  基于信息哲学的分析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本书出售、求购地址：https://www.jiaokey.com/book/detail/14540671.html</w:t>
      </w:r>
    </w:p>
    <w:p>
      <w:r>
        <w:t>更多相关图书推荐：https://www.jiaokey.com</w:t>
      </w:r>
    </w:p>
    <w:p>
      <w:r>
        <w:t>周俊强著 其他作品：https://www.jiaokey.com/tag/周俊强著.html</w:t>
      </w:r>
    </w:p>
    <w:p>
      <w:r>
        <w:t>关键词搜索：https://www.jiaokey.com/tag/无形财产权的类型化与体系化研究  基于信息哲学的分析.html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