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门槛模型与空间回归案例分析</w:t>
      </w:r>
    </w:p>
    <w:p>
      <w:r>
        <w:rPr>
          <w:rFonts w:ascii="宋体" w:hAnsi="宋体" w:eastAsia="宋体"/>
          <w:sz w:val="24"/>
        </w:rPr>
        <w:t>刘耀彬主编；况明，邵翠，蔡梦云，付艳琴副主编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门槛模型与空间回归案例分析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刘耀彬主编；况明，邵翠，蔡梦云，付艳琴副主编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本书出售、求购地址：https://www.jiaokey.com/book/detail/14565867.html</w:t>
      </w:r>
    </w:p>
    <w:p>
      <w:r>
        <w:t>更多相关图书推荐：https://www.jiaokey.com</w:t>
      </w:r>
    </w:p>
    <w:p>
      <w:r>
        <w:t>刘耀彬主编；况明，邵翠，蔡梦云，付艳琴副主编 其他作品：https://www.jiaokey.com/tag/刘耀彬主编；况明，邵翠，蔡梦云，付艳琴副主编.html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关键词搜索：https://www.jiaokey.com/tag/门槛模型与空间回归案例分析.html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