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CS6动画基础与案例教程</w:t>
      </w:r>
    </w:p>
    <w:p>
      <w:r>
        <w:rPr>
          <w:rFonts w:ascii="宋体" w:hAnsi="宋体" w:eastAsia="宋体"/>
          <w:sz w:val="24"/>
        </w:rPr>
        <w:t>苏炳均，李林主编；马彧廷，李彬，张贵红，蔡宗吟副主编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苏炳均，李林主编；马彧廷，李彬，张贵红，蔡宗吟副主编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本书出售、求购地址：https://www.jiaokey.com/book/detail/14569261.html</w:t>
      </w:r>
    </w:p>
    <w:p>
      <w:r>
        <w:t>更多相关图书推荐：https://www.jiaokey.com</w:t>
      </w:r>
    </w:p>
    <w:p>
      <w:r>
        <w:t>苏炳均，李林主编；马彧廷，李彬，张贵红，蔡宗吟副主编 其他作品：https://www.jiaokey.com/tag/苏炳均，李林主编；马彧廷，李彬，张贵红，蔡宗吟副主编.html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CS6动画基础与案例教程.html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