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Bootstrap与移动应用开发</w:t>
      </w:r>
    </w:p>
    <w:p>
      <w:r>
        <w:rPr>
          <w:rFonts w:ascii="宋体" w:hAnsi="宋体" w:eastAsia="宋体"/>
          <w:sz w:val="24"/>
        </w:rPr>
        <w:t>肖睿，游学军主编；刘瑞凡，王奇志，孙重巧副主编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Bootstrap与移动应用开发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肖睿，游学军主编；刘瑞凡，王奇志，孙重巧副主编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本书出售、求购地址：https://www.jiaokey.com/book/detail/14569264.html</w:t>
      </w:r>
    </w:p>
    <w:p>
      <w:r>
        <w:t>更多相关图书推荐：https://www.jiaokey.com</w:t>
      </w:r>
    </w:p>
    <w:p>
      <w:r>
        <w:t>肖睿，游学军主编；刘瑞凡，王奇志，孙重巧副主编 其他作品：https://www.jiaokey.com/tag/肖睿，游学军主编；刘瑞凡，王奇志，孙重巧副主编.html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关键词搜索：https://www.jiaokey.com/tag/Bootstrap与移动应用开发.html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