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  下</w:t>
      </w:r>
    </w:p>
    <w:p>
      <w:r>
        <w:rPr>
          <w:rFonts w:ascii="宋体" w:hAnsi="宋体" w:eastAsia="宋体"/>
          <w:sz w:val="24"/>
        </w:rPr>
        <w:t>赵春燕主编；陈艳玲，崔玉梅，刘子毅，吴磊参编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赵春燕主编；陈艳玲，崔玉梅，刘子毅，吴磊参编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本书出售、求购地址：https://www.jiaokey.com/book/detail/14569788.html</w:t>
      </w:r>
    </w:p>
    <w:p>
      <w:r>
        <w:t>更多相关图书推荐：https://www.jiaokey.com</w:t>
      </w:r>
    </w:p>
    <w:p>
      <w:r>
        <w:t>赵春燕主编；陈艳玲，崔玉梅，刘子毅，吴磊参编 其他作品：https://www.jiaokey.com/tag/赵春燕主编；陈艳玲，崔玉梅，刘子毅，吴磊参编.html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关键词搜索：https://www.jiaokey.com/tag/商务英语翻译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