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  C语言版</w:t>
      </w:r>
    </w:p>
    <w:p>
      <w:r>
        <w:rPr>
          <w:rFonts w:ascii="宋体" w:hAnsi="宋体" w:eastAsia="宋体"/>
          <w:sz w:val="24"/>
        </w:rPr>
        <w:t>全国机械职业教育自动化类专业教学指导委员会（高职）组编；彭志刚主编；谢芳芳，李力，赵丽副主编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全国机械职业教育自动化类专业教学指导委员会（高职）组编；彭志刚主编；谢芳芳，李力，赵丽副主编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本书出售、求购地址：https://www.jiaokey.com/book/detail/14580828.html</w:t>
      </w:r>
    </w:p>
    <w:p>
      <w:r>
        <w:t>更多相关图书推荐：https://www.jiaokey.com</w:t>
      </w:r>
    </w:p>
    <w:p>
      <w:r>
        <w:t>全国机械职业教育自动化类专业教学指导委员会（高职）组编；彭志刚主编；谢芳芳，李力，赵丽副主编 其他作品：https://www.jiaokey.com/tag/全国机械职业教育自动化类专业教学指导委员会（高职）组编；彭志刚主编；谢芳芳，李力，赵丽副主编.html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关键词搜索：https://www.jiaokey.com/tag/单片机原理与接口技术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