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新医院会计制度转换与运用</w:t>
      </w:r>
    </w:p>
    <w:p>
      <w:r>
        <w:rPr>
          <w:rFonts w:ascii="宋体" w:hAnsi="宋体" w:eastAsia="宋体"/>
          <w:sz w:val="24"/>
        </w:rPr>
        <w:t>《新医院会计制度转换与运用》编写组编；王栓柱，张俊杰，罗宇洁，俞有光主编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新医院会计制度转换与运用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《新医院会计制度转换与运用》编写组编；王栓柱，张俊杰，罗宇洁，俞有光主编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本书出售、求购地址：https://www.jiaokey.com/book/detail/14582007.html</w:t>
      </w:r>
    </w:p>
    <w:p>
      <w:r>
        <w:t>更多相关图书推荐：https://www.jiaokey.com</w:t>
      </w:r>
    </w:p>
    <w:p>
      <w:r>
        <w:t>《新医院会计制度转换与运用》编写组编；王栓柱，张俊杰，罗宇洁，俞有光主编 其他作品：https://www.jiaokey.com/tag/《新医院会计制度转换与运用》编写组编；王栓柱，张俊杰，罗宇洁，俞有光主编.html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关键词搜索：https://www.jiaokey.com/tag/新医院会计制度转换与运用.html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