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数控编程与操作</w:t>
      </w:r>
    </w:p>
    <w:p>
      <w:r>
        <w:rPr>
          <w:rFonts w:ascii="宋体" w:hAnsi="宋体" w:eastAsia="宋体"/>
          <w:sz w:val="24"/>
        </w:rPr>
        <w:t>周家领，杨晓勇，王钧主编；张运昌，成靖文，赵力杰副主编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周家领，杨晓勇，王钧主编；张运昌，成靖文，赵力杰副主编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本书出售、求购地址：https://www.jiaokey.com/book/detail/14584554.html</w:t>
      </w:r>
    </w:p>
    <w:p>
      <w:r>
        <w:t>更多相关图书推荐：https://www.jiaokey.com</w:t>
      </w:r>
    </w:p>
    <w:p>
      <w:r>
        <w:t>周家领，杨晓勇，王钧主编；张运昌，成靖文，赵力杰副主编 其他作品：https://www.jiaokey.com/tag/周家领，杨晓勇，王钧主编；张运昌，成靖文，赵力杰副主编.html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关键词搜索：https://www.jiaokey.com/tag/数控编程与操作.html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