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古代卷  第二卷  上</w:t>
      </w:r>
    </w:p>
    <w:p>
      <w:r>
        <w:rPr>
          <w:rFonts w:ascii="宋体" w:hAnsi="宋体" w:eastAsia="宋体"/>
          <w:sz w:val="24"/>
        </w:rPr>
        <w:t>吴笛编著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古代卷  第二卷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本书出售、求购地址：https://www.jiaokey.com/book/detail/14596080.html</w:t>
      </w:r>
    </w:p>
    <w:p>
      <w:r>
        <w:t>更多相关图书推荐：https://www.jiaokey.com</w:t>
      </w:r>
    </w:p>
    <w:p>
      <w:r>
        <w:t>吴笛编著 其他作品：https://www.jiaokey.com/tag/吴笛编著.html</w:t>
      </w:r>
    </w:p>
    <w:p>
      <w:r>
        <w:t>关键词搜索：https://www.jiaokey.com/tag/外国文学经典生成与传播研究  古代卷  第二卷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