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  第2版</w:t>
      </w:r>
    </w:p>
    <w:p>
      <w:r>
        <w:rPr>
          <w:rFonts w:ascii="宋体" w:hAnsi="宋体" w:eastAsia="宋体"/>
          <w:sz w:val="24"/>
        </w:rPr>
        <w:t>新世纪高职高专教材编审委员会组编；李萍，单国全主编；田勇，丁学君副主编；段明义参编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新世纪高职高专教材编审委员会组编；李萍，单国全主编；田勇，丁学君副主编；段明义参编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本书出售、求购地址：https://www.jiaokey.com/book/detail/14599376.html</w:t>
      </w:r>
    </w:p>
    <w:p>
      <w:r>
        <w:t>更多相关图书推荐：https://www.jiaokey.com</w:t>
      </w:r>
    </w:p>
    <w:p>
      <w:r>
        <w:t>新世纪高职高专教材编审委员会组编；李萍，单国全主编；田勇，丁学君副主编；段明义参编 其他作品：https://www.jiaokey.com/tag/新世纪高职高专教材编审委员会组编；李萍，单国全主编；田勇，丁学君副主编；段明义参编.html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关键词搜索：https://www.jiaokey.com/tag/计算机电路基础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