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直通法国留学教程</w:t>
      </w:r>
    </w:p>
    <w:p>
      <w:r>
        <w:rPr>
          <w:rFonts w:ascii="宋体" w:hAnsi="宋体" w:eastAsia="宋体"/>
          <w:sz w:val="24"/>
        </w:rPr>
        <w:t>李志清主审；王东升，董海，高魏婉总主编；马一凡，王东升主编；段丽君，王墨，刘晓飞，李海南编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直通法国留学教程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李志清主审；王东升，董海，高魏婉总主编；马一凡，王东升主编；段丽君，王墨，刘晓飞，李海南编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本书出售、求购地址：https://www.jiaokey.com/book/detail/14611545.html</w:t>
      </w:r>
    </w:p>
    <w:p>
      <w:r>
        <w:t>更多相关图书推荐：https://www.jiaokey.com</w:t>
      </w:r>
    </w:p>
    <w:p>
      <w:r>
        <w:t>李志清主审；王东升，董海，高魏婉总主编；马一凡，王东升主编；段丽君，王墨，刘晓飞，李海南编 其他作品：https://www.jiaokey.com/tag/李志清主审；王东升，董海，高魏婉总主编；马一凡，王东升主编；段丽君，王墨，刘晓飞，李海南编.html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关键词搜索：https://www.jiaokey.com/tag/直通法国留学教程.html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