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大炮打飞机</w:t>
      </w:r>
    </w:p>
    <w:p>
      <w:r>
        <w:rPr>
          <w:rFonts w:ascii="宋体" w:hAnsi="宋体" w:eastAsia="宋体"/>
          <w:sz w:val="24"/>
        </w:rPr>
        <w:t>李德生名誉主编；范硕，吴纪学，符绩才主编；王宗仁编写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大炮打飞机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李德生名誉主编；范硕，吴纪学，符绩才主编；王宗仁编写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本书出售、求购地址：https://www.jiaokey.com/book/detail/14623937.html</w:t>
      </w:r>
    </w:p>
    <w:p>
      <w:r>
        <w:t>更多相关图书推荐：https://www.jiaokey.com</w:t>
      </w:r>
    </w:p>
    <w:p>
      <w:r>
        <w:t>李德生名誉主编；范硕，吴纪学，符绩才主编；王宗仁编写 其他作品：https://www.jiaokey.com/tag/李德生名誉主编；范硕，吴纪学，符绩才主编；王宗仁编写.html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关键词搜索：https://www.jiaokey.com/tag/大炮打飞机.html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