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禁毒法</w:t>
      </w:r>
    </w:p>
    <w:p>
      <w:r>
        <w:rPr>
          <w:rFonts w:ascii="宋体" w:hAnsi="宋体" w:eastAsia="宋体"/>
          <w:sz w:val="24"/>
        </w:rPr>
        <w:t>黄开诚，李德主编；江祖祯副主编；张小华，马岩，唐伟等参编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黄开诚，李德主编；江祖祯副主编；张小华，马岩，唐伟等参编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本书出售、求购地址：https://www.jiaokey.com/book/detail/14636804.html</w:t>
      </w:r>
    </w:p>
    <w:p>
      <w:r>
        <w:t>更多相关图书推荐：https://www.jiaokey.com</w:t>
      </w:r>
    </w:p>
    <w:p>
      <w:r>
        <w:t>黄开诚，李德主编；江祖祯副主编；张小华，马岩，唐伟等参编 其他作品：https://www.jiaokey.com/tag/黄开诚，李德主编；江祖祯副主编；张小华，马岩，唐伟等参编.html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关键词搜索：https://www.jiaokey.com/tag/禁毒法.html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