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法拉第</w:t>
      </w:r>
    </w:p>
    <w:p>
      <w:r>
        <w:rPr>
          <w:rFonts w:ascii="宋体" w:hAnsi="宋体" w:eastAsia="宋体"/>
          <w:sz w:val="24"/>
        </w:rPr>
        <w:t>徐孝华，杨慰亲著；杨濡豪绘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徐孝华，杨慰亲著；杨濡豪绘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本书出售、求购地址：https://www.jiaokey.com/book/detail/14645784.html</w:t>
      </w:r>
    </w:p>
    <w:p>
      <w:r>
        <w:t>更多相关图书推荐：https://www.jiaokey.com</w:t>
      </w:r>
    </w:p>
    <w:p>
      <w:r>
        <w:t>徐孝华，杨慰亲著；杨濡豪绘 其他作品：https://www.jiaokey.com/tag/徐孝华，杨慰亲著；杨濡豪绘.html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关键词搜索：https://www.jiaokey.com/tag/法拉第.html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