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内蒙古生态文化建设战略研究</w:t>
      </w:r>
    </w:p>
    <w:p>
      <w:r>
        <w:rPr>
          <w:rFonts w:ascii="宋体" w:hAnsi="宋体" w:eastAsia="宋体"/>
          <w:sz w:val="24"/>
        </w:rPr>
        <w:t>（中国）魏智勇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内蒙古生态文化建设战略研究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（中国）魏智勇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本书出售、求购地址：https://www.jiaokey.com/book/detail/14653239.html</w:t>
      </w:r>
    </w:p>
    <w:p>
      <w:r>
        <w:t>更多相关图书推荐：https://www.jiaokey.com</w:t>
      </w:r>
    </w:p>
    <w:p>
      <w:r>
        <w:t>（中国）魏智勇 其他作品：https://www.jiaokey.com/tag/（中国）魏智勇.html</w:t>
      </w:r>
    </w:p>
    <w:p>
      <w:r>
        <w:t>中国环境出版有限责任公司 出版图书：https://www.jiaokey.com/tag/中国环境出版有限责任公司.html</w:t>
      </w:r>
    </w:p>
    <w:p>
      <w:r>
        <w:t>关键词搜索：https://www.jiaokey.com/tag/内蒙古生态文化建设战略研究.html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