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书名：普通高等教育“十三五”规划教材  编译原理课程辅导</w:t>
      </w:r>
    </w:p>
    <w:p>
      <w:r>
        <w:t>作者：（中国）莫礼平，周恺卿，宋海龙</w:t>
      </w:r>
    </w:p>
    <w:p>
      <w:r>
        <w:t>出版社：北京：冶金工业出版社</w:t>
      </w:r>
    </w:p>
    <w:p>
      <w:r>
        <w:t>出版日期：2019.07</w:t>
      </w:r>
    </w:p>
    <w:p>
      <w:r>
        <w:t>总页数：289</w:t>
      </w:r>
    </w:p>
    <w:p>
      <w:r>
        <w:t>更多请访问教客网: www.jiaokey.com</w:t>
      </w:r>
    </w:p>
    <w:p>
      <w:r>
        <w:t>普通高等教育“十三五”规划教材  编译原理课程辅导 评论地址：https://www.jiaokey.com/book/detail/14654506.html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