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2018中国年度法治新闻视角</w:t>
      </w:r>
    </w:p>
    <w:p>
      <w:r>
        <w:rPr>
          <w:rFonts w:ascii="宋体" w:hAnsi="宋体" w:eastAsia="宋体"/>
          <w:sz w:val="24"/>
        </w:rPr>
        <w:t>沈小英，单洁责任编辑；（中国）华东政法大学法制新闻研究中心，中华全国法制新闻协会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2018中国年度法治新闻视角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沈小英，单洁责任编辑；（中国）华东政法大学法制新闻研究中心，中华全国法制新闻协会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本书出售、求购地址：https://www.jiaokey.com/book/detail/14655100.html</w:t>
      </w:r>
    </w:p>
    <w:p>
      <w:r>
        <w:t>更多相关图书推荐：https://www.jiaokey.com</w:t>
      </w:r>
    </w:p>
    <w:p>
      <w:r>
        <w:t>沈小英，单洁责任编辑；（中国）华东政法大学法制新闻研究中心，中华全国法制新闻协会 其他作品：https://www.jiaokey.com/tag/沈小英，单洁责任编辑；（中国）华东政法大学法制新闻研究中心，中华全国法制新闻协会.html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关键词搜索：https://www.jiaokey.com/tag/2018中国年度法治新闻视角.html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