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书名：传统儒家思想与现代企业薪酬激励</w:t>
      </w:r>
    </w:p>
    <w:p>
      <w:r>
        <w:t>作者：耿丽萍</w:t>
      </w:r>
    </w:p>
    <w:p>
      <w:r>
        <w:t>出版社：</w:t>
      </w:r>
    </w:p>
    <w:p>
      <w:r>
        <w:t>出版日期：2019.09</w:t>
      </w:r>
    </w:p>
    <w:p>
      <w:r>
        <w:t>总页数：306</w:t>
      </w:r>
    </w:p>
    <w:p>
      <w:r>
        <w:t>更多请访问教客网: www.jiaokey.com</w:t>
      </w:r>
    </w:p>
    <w:p>
      <w:r>
        <w:t>传统儒家思想与现代企业薪酬激励 评论地址：https://www.jiaokey.com/book/detail/14675683.html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