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ICAR操作指南  2016年版</w:t>
      </w:r>
    </w:p>
    <w:p>
      <w:r>
        <w:rPr>
          <w:rFonts w:ascii="宋体" w:hAnsi="宋体" w:eastAsia="宋体"/>
          <w:sz w:val="24"/>
        </w:rPr>
        <w:t>刘光磊，郭凯军，王赞编译；国际动物记录委员会组织编写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ICAR操作指南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刘光磊，郭凯军，王赞编译；国际动物记录委员会组织编写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本书出售、求购地址：https://www.jiaokey.com/book/detail/14679296.html</w:t>
      </w:r>
    </w:p>
    <w:p>
      <w:r>
        <w:t>更多相关图书推荐：https://www.jiaokey.com</w:t>
      </w:r>
    </w:p>
    <w:p>
      <w:r>
        <w:t>刘光磊，郭凯军，王赞编译；国际动物记录委员会组织编写 其他作品：https://www.jiaokey.com/tag/刘光磊，郭凯军，王赞编译；国际动物记录委员会组织编写.html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关键词搜索：https://www.jiaokey.com/tag/ICAR操作指南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