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第三分册  通风机  空压机  水泵额的电力拖动  第8卷</w:t>
      </w:r>
    </w:p>
    <w:p>
      <w:r>
        <w:rPr>
          <w:rFonts w:ascii="宋体" w:hAnsi="宋体" w:eastAsia="宋体"/>
          <w:sz w:val="24"/>
        </w:rPr>
        <w:t>顾永辉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第三分册  通风机  空压机  水泵额的电力拖动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本书出售、求购地址：https://www.jiaokey.com/book/detail/14683085.html</w:t>
      </w:r>
    </w:p>
    <w:p>
      <w:r>
        <w:t>更多相关图书推荐：https://www.jiaokey.com</w:t>
      </w:r>
    </w:p>
    <w:p>
      <w:r>
        <w:t>顾永辉 其他作品：https://www.jiaokey.com/tag/顾永辉.html</w:t>
      </w:r>
    </w:p>
    <w:p>
      <w:r>
        <w:t>关键词搜索：https://www.jiaokey.com/tag/煤矿电工手册  第三分册  通风机  空压机  水泵额的电力拖动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