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风景画的秘诀</w:t>
      </w:r>
    </w:p>
    <w:p>
      <w:r>
        <w:rPr>
          <w:rFonts w:ascii="宋体" w:hAnsi="宋体" w:eastAsia="宋体"/>
          <w:sz w:val="24"/>
        </w:rPr>
        <w:t>西班牙派拉蒙专业团队著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风景画的秘诀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西班牙派拉蒙专业团队著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本书出售、求购地址：https://www.jiaokey.com/book/detail/14686149.html</w:t>
      </w:r>
    </w:p>
    <w:p>
      <w:r>
        <w:t>更多相关图书推荐：https://www.jiaokey.com</w:t>
      </w:r>
    </w:p>
    <w:p>
      <w:r>
        <w:t>西班牙派拉蒙专业团队著 其他作品：https://www.jiaokey.com/tag/西班牙派拉蒙专业团队著.html</w:t>
      </w:r>
    </w:p>
    <w:p>
      <w:r>
        <w:t>上海书画出版社 出版图书：https://www.jiaokey.com/tag/上海书画出版社.html</w:t>
      </w:r>
    </w:p>
    <w:p>
      <w:r>
        <w:t>关键词搜索：https://www.jiaokey.com/tag/风景画的秘诀.html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