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人类的礼服</w:t>
      </w:r>
    </w:p>
    <w:p>
      <w:r>
        <w:rPr>
          <w:rFonts w:ascii="宋体" w:hAnsi="宋体" w:eastAsia="宋体"/>
          <w:sz w:val="24"/>
        </w:rPr>
        <w:t>（法）桑德里娜·库普里-韦斯皮耶郎著；（法）扬·勒贝克绘；丛蕾译；浪花朵朵编译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人类的礼服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（法）桑德里娜·库普里-韦斯皮耶郎著；（法）扬·勒贝克绘；丛蕾译；浪花朵朵编译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本书出售、求购地址：https://www.jiaokey.com/book/detail/14697309.html</w:t>
      </w:r>
    </w:p>
    <w:p>
      <w:r>
        <w:t>更多相关图书推荐：https://www.jiaokey.com</w:t>
      </w:r>
    </w:p>
    <w:p>
      <w:r>
        <w:t>（法）桑德里娜·库普里-韦斯皮耶郎著；（法）扬·勒贝克绘；丛蕾译；浪花朵朵编译 其他作品：https://www.jiaokey.com/tag/（法）桑德里娜·库普里-韦斯皮耶郎著；（法）扬·勒贝克绘；丛蕾译；浪花朵朵编译.html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关键词搜索：https://www.jiaokey.com/tag/人类的礼服.html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