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苏俄的文艺论战  附蒲力汗诺夫与艺术问题  第2版</w:t>
      </w:r>
    </w:p>
    <w:p>
      <w:r>
        <w:rPr>
          <w:rFonts w:ascii="宋体" w:hAnsi="宋体" w:eastAsia="宋体"/>
          <w:sz w:val="24"/>
        </w:rPr>
        <w:t>任国桢译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苏俄的文艺论战  附蒲力汗诺夫与艺术问题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本书出售、求购地址：https://www.jiaokey.com/book/detail/14702913.html</w:t>
      </w:r>
    </w:p>
    <w:p>
      <w:r>
        <w:t>更多相关图书推荐：https://www.jiaokey.com</w:t>
      </w:r>
    </w:p>
    <w:p>
      <w:r>
        <w:t>任国桢译 其他作品：https://www.jiaokey.com/tag/任国桢译.html</w:t>
      </w:r>
    </w:p>
    <w:p>
      <w:r>
        <w:t>关键词搜索：https://www.jiaokey.com/tag/苏俄的文艺论战  附蒲力汗诺夫与艺术问题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