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  呼兰河传</w:t>
      </w:r>
    </w:p>
    <w:p>
      <w:r>
        <w:rPr>
          <w:rFonts w:ascii="宋体" w:hAnsi="宋体" w:eastAsia="宋体"/>
          <w:sz w:val="24"/>
        </w:rPr>
        <w:t>萧红著；熊江平，刘克锡导读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  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萧红著；熊江平，刘克锡导读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本书出售、求购地址：https://www.jiaokey.com/book/detail/14715869.html</w:t>
      </w:r>
    </w:p>
    <w:p>
      <w:r>
        <w:t>更多相关图书推荐：https://www.jiaokey.com</w:t>
      </w:r>
    </w:p>
    <w:p>
      <w:r>
        <w:t>萧红著；熊江平，刘克锡导读 其他作品：https://www.jiaokey.com/tag/萧红著；熊江平，刘克锡导读.html</w:t>
      </w:r>
    </w:p>
    <w:p>
      <w:r>
        <w:t>武汉:崇文书局,2019.07 出版图书：https://www.jiaokey.com/tag/武汉:崇文书局,2019.07.html</w:t>
      </w:r>
    </w:p>
    <w:p>
      <w:r>
        <w:t>关键词搜索：https://www.jiaokey.com/tag/中学语文课-初中-课外读物.html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