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儒家哲学史讲演录  第四卷  儒家心学及其意识依据</w:t>
      </w:r>
    </w:p>
    <w:p>
      <w:r>
        <w:rPr>
          <w:rFonts w:ascii="宋体" w:hAnsi="宋体" w:eastAsia="宋体"/>
          <w:sz w:val="24"/>
        </w:rPr>
        <w:t>张祥龙著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儒家哲学史讲演录  第四卷  儒家心学及其意识依据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张祥龙著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本书出售、求购地址：https://www.jiaokey.com/book/detail/14719646.html</w:t>
      </w:r>
    </w:p>
    <w:p>
      <w:r>
        <w:t>更多相关图书推荐：https://www.jiaokey.com</w:t>
      </w:r>
    </w:p>
    <w:p>
      <w:r>
        <w:t>张祥龙著 其他作品：https://www.jiaokey.com/tag/张祥龙著.html</w:t>
      </w:r>
    </w:p>
    <w:p>
      <w:r>
        <w:t>关键词搜索：https://www.jiaokey.com/tag/儒家哲学史讲演录  第四卷  儒家心学及其意识依据.html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