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我们为什么要问为什么？</w:t>
      </w:r>
    </w:p>
    <w:p>
      <w:r>
        <w:rPr>
          <w:rFonts w:ascii="宋体" w:hAnsi="宋体" w:eastAsia="宋体"/>
          <w:sz w:val="24"/>
        </w:rPr>
        <w:t>露西亚斯库德里文绘，马金芝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我们为什么要问为什么？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露西亚斯库德里文绘，马金芝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本书出售、求购地址：https://www.jiaokey.com/book/detail/14726586.html</w:t>
      </w:r>
    </w:p>
    <w:p>
      <w:r>
        <w:t>更多相关图书推荐：https://www.jiaokey.com</w:t>
      </w:r>
    </w:p>
    <w:p>
      <w:r>
        <w:t>露西亚斯库德里文绘，马金芝 其他作品：https://www.jiaokey.com/tag/露西亚斯库德里文绘，马金芝.html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关键词搜索：https://www.jiaokey.com/tag/我们为什么要问为什么？.html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