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沿坟墓而行：穿越东欧大地走向伊斯法罕</w:t>
      </w:r>
    </w:p>
    <w:p>
      <w:r>
        <w:rPr>
          <w:rFonts w:ascii="宋体" w:hAnsi="宋体" w:eastAsia="宋体"/>
          <w:sz w:val="24"/>
        </w:rPr>
        <w:t>（德）纳韦德·凯尔曼尼（Navid Kermani）著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沿坟墓而行：穿越东欧大地走向伊斯法罕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（德）纳韦德·凯尔曼尼（Navid Kermani）著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本书出售、求购地址：https://www.jiaokey.com/book/detail/14729913.html</w:t>
      </w:r>
    </w:p>
    <w:p>
      <w:r>
        <w:t>更多相关图书推荐：https://www.jiaokey.com</w:t>
      </w:r>
    </w:p>
    <w:p>
      <w:r>
        <w:t>（德）纳韦德·凯尔曼尼（Navid Kermani）著 其他作品：https://www.jiaokey.com/tag/（德）纳韦德·凯尔曼尼（Navid Kermani）著.html</w:t>
      </w:r>
    </w:p>
    <w:p>
      <w:r>
        <w:t>关键词搜索：https://www.jiaokey.com/tag/沿坟墓而行：穿越东欧大地走向伊斯法罕.html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