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限时人物速写技法  10分钟·5分钟·2分钟·1分钟</w:t>
      </w:r>
    </w:p>
    <w:p>
      <w:r>
        <w:rPr>
          <w:rFonts w:ascii="宋体" w:hAnsi="宋体" w:eastAsia="宋体"/>
          <w:sz w:val="24"/>
        </w:rPr>
        <w:t>（日）21世纪工作室著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限时人物速写技法  10分钟·5分钟·2分钟·1分钟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（日）21世纪工作室著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本书出售、求购地址：https://www.jiaokey.com/book/detail/14741985.html</w:t>
      </w:r>
    </w:p>
    <w:p>
      <w:r>
        <w:t>更多相关图书推荐：https://www.jiaokey.com</w:t>
      </w:r>
    </w:p>
    <w:p>
      <w:r>
        <w:t>（日）21世纪工作室著 其他作品：https://www.jiaokey.com/tag/（日）21世纪工作室著.html</w:t>
      </w:r>
    </w:p>
    <w:p>
      <w:r>
        <w:t>关键词搜索：https://www.jiaokey.com/tag/限时人物速写技法  10分钟·5分钟·2分钟·1分钟.html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