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有铁芯直线电机推力波动的分析与补偿方法</w:t>
      </w:r>
    </w:p>
    <w:p>
      <w:r>
        <w:rPr>
          <w:rFonts w:ascii="宋体" w:hAnsi="宋体" w:eastAsia="宋体"/>
          <w:sz w:val="24"/>
        </w:rPr>
        <w:t>刘杨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有铁芯直线电机推力波动的分析与补偿方法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本书出售、求购地址：https://www.jiaokey.com/book/detail/14748827.html</w:t>
      </w:r>
    </w:p>
    <w:p>
      <w:r>
        <w:t>更多相关图书推荐：https://www.jiaokey.com</w:t>
      </w:r>
    </w:p>
    <w:p>
      <w:r>
        <w:t>刘杨 其他作品：https://www.jiaokey.com/tag/刘杨.html</w:t>
      </w:r>
    </w:p>
    <w:p>
      <w:r>
        <w:t>关键词搜索：https://www.jiaokey.com/tag/有铁芯直线电机推力波动的分析与补偿方法.html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