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建筑企业“营改增”操作实务与案例分析</w:t>
      </w:r>
    </w:p>
    <w:p>
      <w:r>
        <w:rPr>
          <w:rFonts w:ascii="宋体" w:hAnsi="宋体" w:eastAsia="宋体"/>
          <w:sz w:val="24"/>
        </w:rPr>
        <w:t>孙冲冲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建筑企业“营改增”操作实务与案例分析</w:t>
            </w:r>
          </w:p>
        </w:tc>
      </w:tr>
      <w:tr>
        <w:tc>
          <w:tcPr>
            <w:tcW w:type="dxa" w:w="4320"/>
          </w:tcPr>
          <w:p>
            <w:r>
              <w:t>作者</w:t>
            </w:r>
          </w:p>
        </w:tc>
        <w:tc>
          <w:tcPr>
            <w:tcW w:type="dxa" w:w="4320"/>
          </w:tcPr>
          <w:p>
            <w:r>
              <w:t>孙冲冲</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9787519821302</w:t>
            </w:r>
          </w:p>
        </w:tc>
      </w:tr>
      <w:tr>
        <w:tc>
          <w:tcPr>
            <w:tcW w:type="dxa" w:w="4320"/>
          </w:tcPr>
          <w:p>
            <w:r>
              <w:t>出版日期</w:t>
            </w:r>
          </w:p>
        </w:tc>
        <w:tc>
          <w:tcPr>
            <w:tcW w:type="dxa" w:w="4320"/>
          </w:tcPr>
          <w:p>
            <w:r>
              <w:t>2018-08-01</w:t>
            </w:r>
          </w:p>
        </w:tc>
      </w:tr>
      <w:tr>
        <w:tc>
          <w:tcPr>
            <w:tcW w:type="dxa" w:w="4320"/>
          </w:tcPr>
          <w:p>
            <w:r>
              <w:t>页数</w:t>
            </w:r>
          </w:p>
        </w:tc>
        <w:tc>
          <w:tcPr>
            <w:tcW w:type="dxa" w:w="4320"/>
          </w:tcPr>
          <w:p>
            <w:r>
              <w:t>289</w:t>
            </w:r>
          </w:p>
        </w:tc>
      </w:tr>
      <w:tr>
        <w:tc>
          <w:tcPr>
            <w:tcW w:type="dxa" w:w="4320"/>
          </w:tcPr>
          <w:p>
            <w:r>
              <w:t>价格</w:t>
            </w:r>
          </w:p>
        </w:tc>
        <w:tc>
          <w:tcPr>
            <w:tcW w:type="dxa" w:w="4320"/>
          </w:tcPr>
          <w:p>
            <w:r/>
          </w:p>
        </w:tc>
      </w:tr>
      <w:tr>
        <w:tc>
          <w:tcPr>
            <w:tcW w:type="dxa" w:w="4320"/>
          </w:tcPr>
          <w:p>
            <w:r>
              <w:t>关键词</w:t>
            </w:r>
          </w:p>
        </w:tc>
        <w:tc>
          <w:tcPr>
            <w:tcW w:type="dxa" w:w="4320"/>
          </w:tcPr>
          <w:p>
            <w:r>
              <w:t>建筑企业－增值税－税收管理－研究－中国</w:t>
            </w:r>
          </w:p>
        </w:tc>
      </w:tr>
      <w:tr>
        <w:tc>
          <w:tcPr>
            <w:tcW w:type="dxa" w:w="4320"/>
          </w:tcPr>
          <w:p>
            <w:r>
              <w:t>分类</w:t>
            </w:r>
          </w:p>
        </w:tc>
        <w:tc>
          <w:tcPr>
            <w:tcW w:type="dxa" w:w="4320"/>
          </w:tcPr>
          <w:p>
            <w:r>
              <w:t>中国财政</w:t>
            </w:r>
          </w:p>
        </w:tc>
      </w:tr>
    </w:tbl>
    <w:p/>
    <w:p>
      <w:pPr>
        <w:pStyle w:val="Heading1"/>
      </w:pPr>
      <w:r>
        <w:t>图书介绍</w:t>
      </w:r>
    </w:p>
    <w:p>
      <w:r>
        <w:t>本书根据国家新政“营改增”实施以来建筑施工企业在计价计税方面发生的相应变化及所遇到的问题处理进行编写，书中主要对以下内容做了介绍和分析:营业税改增值税简述、营业税改增值税宏观分析、现行增值税征收相应规定、增值税准则下工程项目财务处理、增值税纳税核算、增值税申报、增值税发票管理。本书受众对象主要包括全国各类建筑施工企业管理人员、企业财务人员、工程造价人员、采购人员、合同管理人员、法务管理人员、公司高层领导及其他相关人员。</w:t>
      </w:r>
    </w:p>
    <w:p/>
    <w:p>
      <w:r>
        <w:t>本书出售、求购地址：https://www.jiaokey.com/book/detail/14846015.html</w:t>
      </w:r>
    </w:p>
    <w:p>
      <w:r>
        <w:t>更多中国财政图书推荐：https://www.jiaokey.com</w:t>
      </w:r>
    </w:p>
    <w:p>
      <w:r>
        <w:t>孙冲冲 其他作品：https://www.jiaokey.com/tag/孙冲冲.html</w:t>
      </w:r>
    </w:p>
    <w:p>
      <w:r>
        <w:t>北京：中国电力出版社 出版图书：https://www.jiaokey.com/tag/北京：中国电力出版社.html</w:t>
      </w:r>
    </w:p>
    <w:p>
      <w:r>
        <w:t>关键词搜索：https://www.jiaokey.com/tag/建筑企业－增值税－税收管理－研究－中国.html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