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12 百年问一剑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12 百年问一剑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978-7-5552-9850-2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白露，二十四节气第十五，夜来草木见露水，鸿雁南渡避寒。宁州威泽县身为上县，配有县尉两名。去年冬末，外乡人宋恪礼来此赴任，剿匪有力，连破马贼匪窝大小十余处，宁州响马闻风丧胆。然而入夏之际，这名小宋都尉就给宁州刺史府毫无征兆地罢去官职，至今已经闲散在家数月……</w:t>
      </w:r>
    </w:p>
    <w:p/>
    <w:p>
      <w:r>
        <w:t>本书出售、求购地址：https://www.jiaokey.com/book/detail/15043385.html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