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书名：燕赵非物质文化遗产法律保护机制研究</w:t>
      </w:r>
    </w:p>
    <w:p>
      <w:r>
        <w:t>作者：苏艳英著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总页数：187</w:t>
      </w:r>
    </w:p>
    <w:p>
      <w:r>
        <w:t>更多请访问教客网: www.jiaokey.com</w:t>
      </w:r>
    </w:p>
    <w:p>
      <w:r>
        <w:t>燕赵非物质文化遗产法律保护机制研究 评论地址：https://www.jiaokey.com/book/detail/15074459.html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