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包公逸事</w:t>
      </w:r>
    </w:p>
    <w:p>
      <w:r>
        <w:rPr>
          <w:rFonts w:ascii="宋体" w:hAnsi="宋体" w:eastAsia="宋体"/>
          <w:sz w:val="24"/>
        </w:rPr>
        <w:t>许高彬著；合肥市社会科学联合会，中共合肥市委讲师团，合肥市社会科学院编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许高彬著；合肥市社会科学联合会，中共合肥市委讲师团，合肥市社会科学院编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978-7-5461-7713-7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包拯（999-1062）-生平事迹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分为孝闻乡里、清心直道、勤政爱民、执法如山、直言敢谏、清正廉洁六个主题，展现了包公的廉与严、孝与敬、公与正、明与法、忠与诚等精神，集中体现了包公智慧过人、谋略超群的鲜明个性，以及爱民如子、不畏权贵的高尚品德。书稿内容丰富，语言生动精练，旨在引领读者全方位了解包公的生平事迹。</w:t>
      </w:r>
    </w:p>
    <w:p/>
    <w:p>
      <w:r>
        <w:t>本书出售、求购地址：https://www.jiaokey.com/book/detail/15366390.html</w:t>
      </w:r>
    </w:p>
    <w:p>
      <w:r>
        <w:t>更多相关图书推荐：https://www.jiaokey.com</w:t>
      </w:r>
    </w:p>
    <w:p>
      <w:r>
        <w:t>许高彬著；合肥市社会科学联合会，中共合肥市委讲师团，合肥市社会科学院编 其他作品：https://www.jiaokey.com/tag/许高彬著；合肥市社会科学联合会，中共合肥市委讲师团，合肥市社会科学院编.html</w:t>
      </w:r>
    </w:p>
    <w:p>
      <w:r>
        <w:t>关键词搜索：https://www.jiaokey.com/tag/包拯（999-1062）-生平事迹.html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