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中国农村土地制度历史变迁的进化博弈论解释</w:t>
      </w:r>
    </w:p>
    <w:p>
      <w:r>
        <w:rPr>
          <w:rFonts w:ascii="宋体" w:hAnsi="宋体" w:eastAsia="宋体"/>
          <w:sz w:val="24"/>
        </w:rPr>
        <w:t>韩德军等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中国农村土地制度历史变迁的进化博弈论解释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韩德军等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本书出售、求购地址：https://www.jiaokey.com/book/detail/22299113.html</w:t>
      </w:r>
    </w:p>
    <w:p>
      <w:r>
        <w:t>更多相关图书推荐：https://www.jiaokey.com</w:t>
      </w:r>
    </w:p>
    <w:p>
      <w:r>
        <w:t>韩德军等 其他作品：https://www.jiaokey.com/tag/韩德军等.html</w:t>
      </w:r>
    </w:p>
    <w:p>
      <w:r>
        <w:t>关键词搜索：https://www.jiaokey.com/tag/中国农村土地制度历史变迁的进化博弈论解释.html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