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带挤压油膜阻尼器的柔性转子非线性响应的Duffing特性分析</w:t>
      </w:r>
    </w:p>
    <w:p>
      <w:r>
        <w:rPr>
          <w:rFonts w:ascii="宋体" w:hAnsi="宋体" w:eastAsia="宋体"/>
          <w:sz w:val="24"/>
        </w:rPr>
        <w:t>孟光，薛中擎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带挤压油膜阻尼器的柔性转子非线性响应的Duffing特性分析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孟光，薛中擎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本书出售、求购地址：https://www.jiaokey.com/book/detail/30005435.html</w:t>
      </w:r>
    </w:p>
    <w:p>
      <w:r>
        <w:t>更多相关图书推荐：https://www.jiaokey.com</w:t>
      </w:r>
    </w:p>
    <w:p>
      <w:r>
        <w:t>孟光，薛中擎 其他作品：https://www.jiaokey.com/tag/孟光，薛中擎.html</w:t>
      </w:r>
    </w:p>
    <w:p>
      <w:r>
        <w:t>西北工业大学 出版图书：https://www.jiaokey.com/tag/西北工业大学.html</w:t>
      </w:r>
    </w:p>
    <w:p>
      <w:r>
        <w:t>关键词搜索：https://www.jiaokey.com/tag/青年力学协会第二届年会论文集  第一集  带挤压油膜阻尼器的柔性转子非线性响应的Duffing特性分析.html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