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复合材料层合板的振动理论</w:t>
      </w:r>
    </w:p>
    <w:p>
      <w:r>
        <w:rPr>
          <w:rFonts w:ascii="宋体" w:hAnsi="宋体" w:eastAsia="宋体"/>
          <w:sz w:val="24"/>
        </w:rPr>
        <w:t>邓梁波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复合材料层合板的振动理论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邓梁波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西北工业大学飞机强度所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本书出售、求购地址：https://www.jiaokey.com/book/detail/30005452.html</w:t>
      </w:r>
    </w:p>
    <w:p>
      <w:r>
        <w:t>更多相关图书推荐：https://www.jiaokey.com</w:t>
      </w:r>
    </w:p>
    <w:p>
      <w:r>
        <w:t>邓梁波 其他作品：https://www.jiaokey.com/tag/邓梁波.html</w:t>
      </w:r>
    </w:p>
    <w:p>
      <w:r>
        <w:t>西北工业大学飞机强度所 出版图书：https://www.jiaokey.com/tag/西北工业大学飞机强度所.html</w:t>
      </w:r>
    </w:p>
    <w:p>
      <w:r>
        <w:t>关键词搜索：https://www.jiaokey.com/tag/青年力学协会第二届年会论文集  第二集  复合材料层合板的振动理论.html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